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eastAsia="方正小标宋简体"/>
          <w:sz w:val="52"/>
        </w:rPr>
      </w:pPr>
      <w:r>
        <w:rPr>
          <w:rFonts w:hint="eastAsia" w:ascii="方正小标宋简体" w:eastAsia="方正小标宋简体"/>
          <w:sz w:val="52"/>
        </w:rPr>
        <w:t>徐州市自然资源和规划局关于规划建筑设计方案文本</w:t>
      </w:r>
    </w:p>
    <w:p>
      <w:pPr>
        <w:pStyle w:val="2"/>
        <w:jc w:val="center"/>
        <w:rPr>
          <w:rFonts w:ascii="方正小标宋简体" w:eastAsia="方正小标宋简体"/>
          <w:sz w:val="52"/>
        </w:rPr>
      </w:pPr>
      <w:r>
        <w:rPr>
          <w:rFonts w:hint="eastAsia" w:ascii="方正小标宋简体" w:eastAsia="方正小标宋简体"/>
          <w:sz w:val="52"/>
        </w:rPr>
        <w:t>标准化的要求(试行)</w:t>
      </w:r>
    </w:p>
    <w:p>
      <w:pPr>
        <w:pStyle w:val="2"/>
        <w:spacing w:line="240" w:lineRule="auto"/>
        <w:rPr>
          <w:rFonts w:ascii="楷体" w:hAnsi="楷体" w:eastAsia="楷体"/>
          <w:b w:val="0"/>
          <w:sz w:val="32"/>
        </w:rPr>
      </w:pPr>
      <w:r>
        <w:rPr>
          <w:rFonts w:hint="eastAsia" w:ascii="楷体" w:hAnsi="楷体" w:eastAsia="楷体"/>
          <w:b w:val="0"/>
          <w:sz w:val="32"/>
        </w:rPr>
        <w:t>总体要求：1、规划建筑设计方案的深度应满足住建部《建筑工程设计文件编制深度规定》（2016），项目设计深度达到初步设计阶段；2、文本作为建设工程规划许可和后期施工图深化设计的依据，批准后具有严肃性，建设单位和设计单位不得擅自变更；3、文本内规划建筑设计成果应满足各专业规范标准，协调一致；4、文本内技术图纸满足审查需要的前提下从简设计、审查要素可合并表达，文本中不体现或示意审查无关的内容。</w:t>
      </w:r>
    </w:p>
    <w:p>
      <w:pPr>
        <w:pStyle w:val="2"/>
      </w:pPr>
      <w:r>
        <w:rPr>
          <w:rFonts w:hint="eastAsia"/>
        </w:rPr>
        <w:t>1封面</w:t>
      </w:r>
    </w:p>
    <w:p>
      <w:pPr>
        <w:rPr>
          <w:sz w:val="32"/>
          <w:szCs w:val="32"/>
        </w:rPr>
      </w:pPr>
      <w:r>
        <w:rPr>
          <w:rStyle w:val="16"/>
          <w:rFonts w:hint="eastAsia"/>
        </w:rPr>
        <w:t>1.1</w:t>
      </w:r>
      <w:r>
        <w:rPr>
          <w:rFonts w:hint="eastAsia"/>
          <w:sz w:val="32"/>
          <w:szCs w:val="32"/>
        </w:rPr>
        <w:t>项目名称宜与规划条件地块名称一致，推广案名、地块出让编号可在括号内注释。</w:t>
      </w:r>
    </w:p>
    <w:p>
      <w:pPr>
        <w:rPr>
          <w:rFonts w:ascii="楷体" w:hAnsi="楷体" w:eastAsia="楷体"/>
          <w:sz w:val="32"/>
          <w:szCs w:val="32"/>
        </w:rPr>
      </w:pPr>
      <w:r>
        <w:rPr>
          <w:rFonts w:hint="eastAsia" w:ascii="楷体" w:hAnsi="楷体" w:eastAsia="楷体"/>
          <w:sz w:val="32"/>
          <w:szCs w:val="32"/>
        </w:rPr>
        <w:t>例：</w:t>
      </w:r>
      <w:r>
        <w:rPr>
          <w:rFonts w:hint="eastAsia" w:ascii="楷体" w:hAnsi="楷体" w:eastAsia="楷体" w:cs="Times New Roman"/>
          <w:sz w:val="32"/>
          <w:szCs w:val="32"/>
        </w:rPr>
        <w:t>杏山子大三角AC地块（琅悦锦园）</w:t>
      </w:r>
      <w:r>
        <w:rPr>
          <w:rFonts w:hint="eastAsia" w:ascii="楷体" w:hAnsi="楷体" w:eastAsia="楷体"/>
          <w:sz w:val="32"/>
          <w:szCs w:val="32"/>
        </w:rPr>
        <w:t>规划建筑设计方案</w:t>
      </w:r>
    </w:p>
    <w:p>
      <w:pPr>
        <w:rPr>
          <w:sz w:val="32"/>
          <w:szCs w:val="32"/>
        </w:rPr>
      </w:pPr>
      <w:r>
        <w:rPr>
          <w:rStyle w:val="16"/>
          <w:rFonts w:hint="eastAsia"/>
        </w:rPr>
        <w:t>1.2</w:t>
      </w:r>
      <w:r>
        <w:rPr>
          <w:rFonts w:hint="eastAsia"/>
          <w:sz w:val="32"/>
          <w:szCs w:val="32"/>
        </w:rPr>
        <w:t>多套方案报审，页面右上角应注明序号“方案一”、“方案二”；修改方案在括号内备注“方案一（修改）”</w:t>
      </w:r>
    </w:p>
    <w:p>
      <w:pPr>
        <w:rPr>
          <w:sz w:val="32"/>
          <w:szCs w:val="32"/>
        </w:rPr>
      </w:pPr>
      <w:r>
        <w:rPr>
          <w:rStyle w:val="16"/>
          <w:rFonts w:hint="eastAsia"/>
        </w:rPr>
        <w:t>1.3</w:t>
      </w:r>
      <w:r>
        <w:rPr>
          <w:rFonts w:hint="eastAsia"/>
          <w:sz w:val="32"/>
          <w:szCs w:val="32"/>
        </w:rPr>
        <w:t>页面左下角应写明编制单位名称，标注报审年月，修改方案再次报审时应予更新</w:t>
      </w:r>
    </w:p>
    <w:p>
      <w:pPr>
        <w:pStyle w:val="2"/>
      </w:pPr>
      <w:r>
        <w:rPr>
          <w:rFonts w:hint="eastAsia"/>
        </w:rPr>
        <w:t>2扉页</w:t>
      </w:r>
    </w:p>
    <w:p>
      <w:pPr>
        <w:rPr>
          <w:sz w:val="32"/>
          <w:szCs w:val="32"/>
        </w:rPr>
      </w:pPr>
      <w:r>
        <w:rPr>
          <w:rStyle w:val="16"/>
          <w:rFonts w:hint="eastAsia"/>
        </w:rPr>
        <w:t>2.1</w:t>
      </w:r>
      <w:r>
        <w:rPr>
          <w:rFonts w:hint="eastAsia"/>
          <w:sz w:val="32"/>
          <w:szCs w:val="32"/>
        </w:rPr>
        <w:t>设计单位法定代表人、技术总负责人、项目总负责人、各专业负责人姓名；设计单位电话、联系地址</w:t>
      </w:r>
    </w:p>
    <w:p>
      <w:pPr>
        <w:rPr>
          <w:sz w:val="32"/>
          <w:szCs w:val="32"/>
        </w:rPr>
      </w:pPr>
      <w:r>
        <w:rPr>
          <w:rStyle w:val="16"/>
          <w:rFonts w:hint="eastAsia"/>
        </w:rPr>
        <w:t>2.2</w:t>
      </w:r>
      <w:r>
        <w:rPr>
          <w:rFonts w:hint="eastAsia"/>
          <w:sz w:val="32"/>
          <w:szCs w:val="32"/>
        </w:rPr>
        <w:t>加盖设计单位资质章、建筑师注册章</w:t>
      </w:r>
      <w:bookmarkStart w:id="0" w:name="_GoBack"/>
      <w:bookmarkEnd w:id="0"/>
    </w:p>
    <w:p>
      <w:pPr>
        <w:rPr>
          <w:sz w:val="32"/>
          <w:szCs w:val="32"/>
        </w:rPr>
      </w:pPr>
      <w:r>
        <w:rPr>
          <w:rStyle w:val="16"/>
          <w:rFonts w:hint="eastAsia"/>
        </w:rPr>
        <w:t>2.3</w:t>
      </w:r>
      <w:r>
        <w:rPr>
          <w:rFonts w:hint="eastAsia"/>
          <w:sz w:val="32"/>
          <w:szCs w:val="32"/>
        </w:rPr>
        <w:t>经市政府方案会或者市规委会审查后</w:t>
      </w:r>
      <w:r>
        <w:rPr>
          <w:rStyle w:val="16"/>
          <w:rFonts w:hint="eastAsia"/>
          <w:b w:val="0"/>
        </w:rPr>
        <w:t>修改方案，应附方案会审查意见及修改内容</w:t>
      </w:r>
    </w:p>
    <w:p>
      <w:pPr>
        <w:pStyle w:val="2"/>
      </w:pPr>
      <w:r>
        <w:rPr>
          <w:rFonts w:hint="eastAsia"/>
        </w:rPr>
        <w:t>3项目概况</w:t>
      </w:r>
    </w:p>
    <w:p>
      <w:pPr>
        <w:rPr>
          <w:sz w:val="32"/>
          <w:szCs w:val="32"/>
        </w:rPr>
      </w:pPr>
      <w:r>
        <w:rPr>
          <w:rStyle w:val="16"/>
          <w:rFonts w:hint="eastAsia"/>
        </w:rPr>
        <w:t>3.1</w:t>
      </w:r>
      <w:r>
        <w:rPr>
          <w:rFonts w:hint="eastAsia"/>
          <w:sz w:val="32"/>
          <w:szCs w:val="32"/>
        </w:rPr>
        <w:t>区位图：地点准确，比例尺适当，不同范围（市区、区域），</w:t>
      </w:r>
    </w:p>
    <w:p>
      <w:pPr>
        <w:rPr>
          <w:sz w:val="32"/>
          <w:szCs w:val="32"/>
        </w:rPr>
      </w:pPr>
      <w:r>
        <w:rPr>
          <w:rStyle w:val="16"/>
          <w:rFonts w:hint="eastAsia"/>
        </w:rPr>
        <w:t>3.2</w:t>
      </w:r>
      <w:r>
        <w:rPr>
          <w:rFonts w:hint="eastAsia"/>
          <w:sz w:val="32"/>
          <w:szCs w:val="32"/>
        </w:rPr>
        <w:t>区位分析（必须含交通条件，住宅项目还需关注学校、社区等公共服务设施）</w:t>
      </w:r>
    </w:p>
    <w:p>
      <w:pPr>
        <w:rPr>
          <w:sz w:val="32"/>
          <w:szCs w:val="32"/>
        </w:rPr>
      </w:pPr>
      <w:r>
        <w:rPr>
          <w:rStyle w:val="16"/>
          <w:rFonts w:hint="eastAsia"/>
        </w:rPr>
        <w:t>3.3</w:t>
      </w:r>
      <w:r>
        <w:rPr>
          <w:rFonts w:hint="eastAsia"/>
          <w:sz w:val="32"/>
          <w:szCs w:val="32"/>
        </w:rPr>
        <w:t>基地内部及周边现状照片、地形地貌、水文地质、等基础资料</w:t>
      </w:r>
    </w:p>
    <w:p>
      <w:pPr>
        <w:rPr>
          <w:sz w:val="32"/>
          <w:szCs w:val="32"/>
        </w:rPr>
      </w:pPr>
      <w:r>
        <w:rPr>
          <w:rStyle w:val="16"/>
          <w:rFonts w:hint="eastAsia"/>
        </w:rPr>
        <w:t>3.4</w:t>
      </w:r>
      <w:r>
        <w:rPr>
          <w:rFonts w:hint="eastAsia"/>
          <w:sz w:val="32"/>
          <w:szCs w:val="32"/>
        </w:rPr>
        <w:t>规划条件及附图</w:t>
      </w:r>
    </w:p>
    <w:p>
      <w:pPr>
        <w:rPr>
          <w:sz w:val="32"/>
          <w:szCs w:val="32"/>
        </w:rPr>
      </w:pPr>
      <w:r>
        <w:rPr>
          <w:rStyle w:val="16"/>
          <w:rFonts w:hint="eastAsia"/>
        </w:rPr>
        <w:t>3.5</w:t>
      </w:r>
      <w:r>
        <w:rPr>
          <w:rFonts w:hint="eastAsia"/>
          <w:sz w:val="32"/>
          <w:szCs w:val="32"/>
        </w:rPr>
        <w:t>用地红线图（需叠加地形图）</w:t>
      </w:r>
    </w:p>
    <w:p>
      <w:pPr>
        <w:rPr>
          <w:sz w:val="32"/>
          <w:szCs w:val="32"/>
        </w:rPr>
      </w:pPr>
      <w:r>
        <w:rPr>
          <w:rStyle w:val="16"/>
          <w:rFonts w:hint="eastAsia"/>
        </w:rPr>
        <w:t>3.6</w:t>
      </w:r>
      <w:r>
        <w:rPr>
          <w:rFonts w:hint="eastAsia"/>
          <w:sz w:val="32"/>
          <w:szCs w:val="32"/>
        </w:rPr>
        <w:t>发改委立项文件（批准、核准项目）、环评前置的项目需环评批准文件</w:t>
      </w:r>
    </w:p>
    <w:p>
      <w:pPr>
        <w:pStyle w:val="2"/>
      </w:pPr>
      <w:r>
        <w:rPr>
          <w:rFonts w:hint="eastAsia"/>
        </w:rPr>
        <w:t>4效果展示</w:t>
      </w:r>
    </w:p>
    <w:p>
      <w:pPr>
        <w:rPr>
          <w:rStyle w:val="16"/>
        </w:rPr>
      </w:pPr>
      <w:r>
        <w:rPr>
          <w:rStyle w:val="16"/>
          <w:rFonts w:hint="eastAsia"/>
        </w:rPr>
        <w:t>4.1</w:t>
      </w:r>
      <w:r>
        <w:rPr>
          <w:rFonts w:hint="eastAsia"/>
          <w:sz w:val="32"/>
          <w:szCs w:val="32"/>
        </w:rPr>
        <w:t>彩色平面图（修改方案应有前后对比，引线说明）</w:t>
      </w:r>
    </w:p>
    <w:p>
      <w:pPr>
        <w:rPr>
          <w:rFonts w:asciiTheme="majorHAnsi" w:hAnsiTheme="majorHAnsi" w:eastAsiaTheme="majorEastAsia" w:cstheme="majorBidi"/>
          <w:b/>
          <w:bCs/>
          <w:sz w:val="32"/>
          <w:szCs w:val="32"/>
        </w:rPr>
      </w:pPr>
      <w:r>
        <w:rPr>
          <w:rStyle w:val="16"/>
          <w:rFonts w:hint="eastAsia"/>
        </w:rPr>
        <w:t>4.2</w:t>
      </w:r>
      <w:r>
        <w:rPr>
          <w:rFonts w:hint="eastAsia"/>
          <w:sz w:val="32"/>
          <w:szCs w:val="32"/>
        </w:rPr>
        <w:t>鸟瞰图（至少两个角度，重要位置酌情增加，重要节点应含周边建筑效果）</w:t>
      </w:r>
    </w:p>
    <w:p>
      <w:pPr>
        <w:rPr>
          <w:sz w:val="32"/>
          <w:szCs w:val="32"/>
        </w:rPr>
      </w:pPr>
      <w:r>
        <w:rPr>
          <w:rStyle w:val="16"/>
          <w:rFonts w:hint="eastAsia"/>
        </w:rPr>
        <w:t>4.3</w:t>
      </w:r>
      <w:r>
        <w:rPr>
          <w:rFonts w:hint="eastAsia"/>
          <w:sz w:val="32"/>
          <w:szCs w:val="32"/>
        </w:rPr>
        <w:t>重要节点透视图（访客视角的日景、夜景各至少两张，重要单体建筑、建筑群酌情增加）</w:t>
      </w:r>
    </w:p>
    <w:p>
      <w:pPr>
        <w:rPr>
          <w:color w:val="FF0000"/>
          <w:sz w:val="32"/>
          <w:szCs w:val="32"/>
        </w:rPr>
      </w:pPr>
      <w:r>
        <w:rPr>
          <w:rStyle w:val="16"/>
          <w:rFonts w:hint="eastAsia"/>
        </w:rPr>
        <w:t>4.4</w:t>
      </w:r>
      <w:r>
        <w:rPr>
          <w:rFonts w:hint="eastAsia"/>
          <w:sz w:val="32"/>
          <w:szCs w:val="32"/>
        </w:rPr>
        <w:t>绿化景观示意及</w:t>
      </w:r>
      <w:r>
        <w:rPr>
          <w:rFonts w:hint="eastAsia"/>
          <w:color w:val="FF0000"/>
          <w:sz w:val="32"/>
          <w:szCs w:val="32"/>
        </w:rPr>
        <w:t>绿地布置图。</w:t>
      </w:r>
    </w:p>
    <w:p>
      <w:pPr>
        <w:rPr>
          <w:sz w:val="32"/>
          <w:szCs w:val="32"/>
        </w:rPr>
      </w:pPr>
      <w:r>
        <w:rPr>
          <w:rStyle w:val="16"/>
          <w:rFonts w:hint="eastAsia"/>
        </w:rPr>
        <w:t>4.5</w:t>
      </w:r>
      <w:r>
        <w:rPr>
          <w:rFonts w:hint="eastAsia"/>
          <w:sz w:val="32"/>
          <w:szCs w:val="32"/>
        </w:rPr>
        <w:t>效果图要清晰，真实、不偏色</w:t>
      </w:r>
    </w:p>
    <w:p>
      <w:pPr>
        <w:rPr>
          <w:color w:val="FF0000"/>
          <w:sz w:val="32"/>
          <w:szCs w:val="32"/>
        </w:rPr>
      </w:pPr>
      <w:r>
        <w:rPr>
          <w:rFonts w:hint="eastAsia"/>
          <w:color w:val="FF0000"/>
          <w:sz w:val="32"/>
          <w:szCs w:val="32"/>
        </w:rPr>
        <w:t>4.6</w:t>
      </w:r>
      <w:r>
        <w:rPr>
          <w:rFonts w:hint="eastAsia"/>
          <w:color w:val="FF0000"/>
          <w:sz w:val="32"/>
          <w:szCs w:val="32"/>
          <w:lang w:eastAsia="zh-CN"/>
        </w:rPr>
        <w:t>注意</w:t>
      </w:r>
      <w:r>
        <w:rPr>
          <w:rFonts w:hint="eastAsia"/>
          <w:color w:val="FF0000"/>
          <w:sz w:val="32"/>
          <w:szCs w:val="32"/>
        </w:rPr>
        <w:t>建筑彩色立面应标明材质及颜色；颜色应标明对应的色卡号。</w:t>
      </w:r>
    </w:p>
    <w:p>
      <w:pPr>
        <w:pStyle w:val="2"/>
      </w:pPr>
      <w:r>
        <w:rPr>
          <w:rFonts w:hint="eastAsia"/>
        </w:rPr>
        <w:t>5设计构思和设计理念</w:t>
      </w:r>
    </w:p>
    <w:p>
      <w:pPr>
        <w:rPr>
          <w:rStyle w:val="16"/>
          <w:b w:val="0"/>
        </w:rPr>
      </w:pPr>
      <w:r>
        <w:rPr>
          <w:rStyle w:val="16"/>
          <w:rFonts w:hint="eastAsia"/>
        </w:rPr>
        <w:t>5.1</w:t>
      </w:r>
      <w:r>
        <w:rPr>
          <w:rStyle w:val="16"/>
          <w:rFonts w:hint="eastAsia"/>
          <w:b w:val="0"/>
        </w:rPr>
        <w:t>表述清晰，从简安排，有实质性内容，不宜超出4页</w:t>
      </w:r>
    </w:p>
    <w:p>
      <w:pPr>
        <w:pStyle w:val="2"/>
      </w:pPr>
      <w:r>
        <w:rPr>
          <w:rFonts w:hint="eastAsia"/>
        </w:rPr>
        <w:t>6规划分析</w:t>
      </w:r>
    </w:p>
    <w:p>
      <w:pPr>
        <w:rPr>
          <w:rStyle w:val="16"/>
          <w:b w:val="0"/>
        </w:rPr>
      </w:pPr>
      <w:r>
        <w:rPr>
          <w:rStyle w:val="16"/>
          <w:rFonts w:hint="eastAsia"/>
        </w:rPr>
        <w:t>6.1总平面图（彩色）</w:t>
      </w:r>
      <w:r>
        <w:rPr>
          <w:rStyle w:val="16"/>
          <w:rFonts w:hint="eastAsia"/>
          <w:b w:val="0"/>
        </w:rPr>
        <w:t>：附经济技术指标，2019年后出让住宅项目严格参照《居住区规划设计标准2018年版》；彩平图表达清晰，灌木、草地、游园路、乔木、小品等不需要符号表达；关注用地的功能区分。图纸上标注建筑物楼号、层数、高度（应注明计算方式）、±0.000标高、建筑功能、地块出入口位置、停车位、尺寸标注。尺寸标注包括长宽尺寸、楼间距、建筑退道路红线、绿线及用地边界等距离；</w:t>
      </w:r>
    </w:p>
    <w:p>
      <w:pPr>
        <w:rPr>
          <w:rStyle w:val="16"/>
          <w:b w:val="0"/>
        </w:rPr>
      </w:pPr>
      <w:r>
        <w:rPr>
          <w:rStyle w:val="16"/>
          <w:rFonts w:hint="eastAsia"/>
        </w:rPr>
        <w:t>6.2功能分区：</w:t>
      </w:r>
      <w:r>
        <w:rPr>
          <w:rStyle w:val="16"/>
          <w:rFonts w:hint="eastAsia"/>
          <w:b w:val="0"/>
        </w:rPr>
        <w:t>标注各栋建筑物功能，公共服务设施位置（物业、社区、养老、健身场地、集中绿地、配电室、水泵房等），不同颜色标注区分功能，配套设施引线说明面积和楼层，附图例</w:t>
      </w:r>
    </w:p>
    <w:p>
      <w:pPr>
        <w:rPr>
          <w:rStyle w:val="16"/>
          <w:b w:val="0"/>
        </w:rPr>
      </w:pPr>
      <w:r>
        <w:rPr>
          <w:rStyle w:val="16"/>
          <w:rFonts w:hint="eastAsia"/>
        </w:rPr>
        <w:t>6.3交通分析：</w:t>
      </w:r>
      <w:r>
        <w:rPr>
          <w:rStyle w:val="16"/>
          <w:rFonts w:hint="eastAsia"/>
          <w:b w:val="0"/>
        </w:rPr>
        <w:t>地块出入口位置，地块周边机动车交通流线组织，明确是否增设道路开口，增加道路交通标识；地块内地下车库出入口，车行和人行流线，消防扑救场地。需要进行交通影响评价的项目，建设单位应提交具有相应规划设计资质单位编制的交通影响评价报告。</w:t>
      </w:r>
    </w:p>
    <w:p>
      <w:pPr>
        <w:rPr>
          <w:rStyle w:val="16"/>
          <w:b w:val="0"/>
        </w:rPr>
      </w:pPr>
      <w:r>
        <w:rPr>
          <w:rStyle w:val="16"/>
          <w:rFonts w:hint="eastAsia"/>
        </w:rPr>
        <w:t>6.4绿地分析：</w:t>
      </w:r>
      <w:r>
        <w:rPr>
          <w:rStyle w:val="16"/>
          <w:rFonts w:hint="eastAsia"/>
          <w:b w:val="0"/>
        </w:rPr>
        <w:t>绿地分块填充并标注面积，绿地填充浅绿色，居住项目内集中绿地填充深绿色，小品、水景、景观道路铺装等计入绿地的区域填充淡蓝色（不得超出总绿地占比的25%）。保留古树名木的单独说明。消防扑救场地不得计入绿地。</w:t>
      </w:r>
    </w:p>
    <w:p>
      <w:pPr>
        <w:rPr>
          <w:rStyle w:val="16"/>
          <w:b w:val="0"/>
        </w:rPr>
      </w:pPr>
      <w:r>
        <w:rPr>
          <w:rStyle w:val="16"/>
          <w:rFonts w:hint="eastAsia"/>
        </w:rPr>
        <w:t>6.5场地竖向分析：</w:t>
      </w:r>
      <w:r>
        <w:rPr>
          <w:rStyle w:val="16"/>
          <w:rFonts w:hint="eastAsia"/>
          <w:b w:val="0"/>
        </w:rPr>
        <w:t>现状地形标高、地块周边道路标高（现状有路）；建筑设计±0.00标高、场地标高、地下车库基础标高、周边道路设计标高，原则上场地标高高出周边道路标高50cm以内。</w:t>
      </w:r>
    </w:p>
    <w:p>
      <w:pPr>
        <w:rPr>
          <w:rStyle w:val="16"/>
          <w:b w:val="0"/>
        </w:rPr>
      </w:pPr>
      <w:r>
        <w:rPr>
          <w:rStyle w:val="16"/>
          <w:rFonts w:hint="eastAsia"/>
        </w:rPr>
        <w:t>6.6综合管网布置：</w:t>
      </w:r>
      <w:r>
        <w:rPr>
          <w:rStyle w:val="16"/>
          <w:rFonts w:hint="eastAsia"/>
          <w:b w:val="0"/>
        </w:rPr>
        <w:t>小区外部市政公用配套接入点、规划路由、排水设计方案；小区内部管线布置（电力、给排水、电信、燃气、热力等）</w:t>
      </w:r>
    </w:p>
    <w:p>
      <w:pPr>
        <w:rPr>
          <w:rStyle w:val="16"/>
          <w:b w:val="0"/>
        </w:rPr>
      </w:pPr>
      <w:r>
        <w:rPr>
          <w:rStyle w:val="16"/>
          <w:rFonts w:hint="eastAsia"/>
        </w:rPr>
        <w:t>6.6建筑高度分析：</w:t>
      </w:r>
      <w:r>
        <w:rPr>
          <w:rStyle w:val="16"/>
          <w:rFonts w:hint="eastAsia"/>
          <w:b w:val="0"/>
        </w:rPr>
        <w:t>天际线、山体遮挡、景观遮挡等，需建立与实际相符的三维模型（重要片区）</w:t>
      </w:r>
    </w:p>
    <w:p>
      <w:pPr>
        <w:rPr>
          <w:rStyle w:val="16"/>
          <w:b w:val="0"/>
        </w:rPr>
      </w:pPr>
      <w:r>
        <w:rPr>
          <w:rStyle w:val="16"/>
          <w:rFonts w:hint="eastAsia"/>
        </w:rPr>
        <w:t>6.7间距分析：</w:t>
      </w:r>
      <w:r>
        <w:rPr>
          <w:rStyle w:val="16"/>
          <w:rFonts w:hint="eastAsia"/>
          <w:b w:val="0"/>
        </w:rPr>
        <w:t>退让道路红线、绿线、蓝线、用地边界；建筑物间间距（建筑完成面间间距），建筑与基地外周边建筑的间距必须标注，地下室边界和用地边界间距必须标注，同时标注地下室深度。</w:t>
      </w:r>
    </w:p>
    <w:p>
      <w:pPr>
        <w:rPr>
          <w:rStyle w:val="16"/>
          <w:b w:val="0"/>
        </w:rPr>
      </w:pPr>
      <w:r>
        <w:rPr>
          <w:rStyle w:val="16"/>
          <w:rFonts w:hint="eastAsia"/>
        </w:rPr>
        <w:t>6.8日照分析</w:t>
      </w:r>
      <w:r>
        <w:rPr>
          <w:rStyle w:val="16"/>
          <w:rFonts w:hint="eastAsia"/>
          <w:color w:val="FF0000"/>
        </w:rPr>
        <w:t>与日照间距</w:t>
      </w:r>
      <w:r>
        <w:rPr>
          <w:rStyle w:val="16"/>
          <w:rFonts w:hint="eastAsia"/>
        </w:rPr>
        <w:t>：</w:t>
      </w:r>
      <w:r>
        <w:rPr>
          <w:rStyle w:val="16"/>
          <w:rFonts w:hint="eastAsia"/>
          <w:b w:val="0"/>
        </w:rPr>
        <w:t>住宅项目、遮挡住宅项目的日照分析需达到逐窗分析深度。进行日照分析的项目，文本内必须包含遮挡建筑范围线、被遮挡建筑范围线，日照分析结果图，日照分析结论必须明确，且包含基地内、基地外。使用间距控制的多层住宅、中小学、幼儿园等需绘制含日照控制线的剖面图，并标注日照间距系数、窗台位置，±0.00标高，明确是否满足间距。方案报审前必须提供日照分析报告、日照校核报告，并且有明确的结论。日照分析报告由方案设计单位提供，日照校核报告由方案设计单位以外具有相应建筑设计资质单位提供。</w:t>
      </w:r>
    </w:p>
    <w:p>
      <w:pPr>
        <w:rPr>
          <w:rStyle w:val="16"/>
          <w:b w:val="0"/>
        </w:rPr>
      </w:pPr>
      <w:r>
        <w:rPr>
          <w:rStyle w:val="16"/>
          <w:rFonts w:hint="eastAsia"/>
        </w:rPr>
        <w:t>6.9海绵城市：</w:t>
      </w:r>
      <w:r>
        <w:rPr>
          <w:rStyle w:val="16"/>
          <w:rFonts w:hint="eastAsia"/>
          <w:b w:val="0"/>
        </w:rPr>
        <w:t>控制指标、相关措施（需具体、明确工艺方法、设施设备位置）与后面的海绵城市设计专篇一致。</w:t>
      </w:r>
    </w:p>
    <w:p>
      <w:pPr>
        <w:rPr>
          <w:rStyle w:val="16"/>
          <w:b w:val="0"/>
        </w:rPr>
      </w:pPr>
      <w:r>
        <w:rPr>
          <w:rStyle w:val="16"/>
          <w:rFonts w:hint="eastAsia"/>
        </w:rPr>
        <w:t>6.9地下车库：</w:t>
      </w:r>
      <w:r>
        <w:rPr>
          <w:rStyle w:val="16"/>
          <w:rFonts w:hint="eastAsia"/>
          <w:b w:val="0"/>
        </w:rPr>
        <w:t>地下车库布局图、车库面积、车位个数、车位尺寸车位配比标准、计算过程。必须符合国家和地方规范标准。原则不允许设置地面车位（临时访客车位和零售商业除外）。</w:t>
      </w:r>
    </w:p>
    <w:p>
      <w:pPr>
        <w:rPr>
          <w:rStyle w:val="16"/>
          <w:b w:val="0"/>
        </w:rPr>
      </w:pPr>
    </w:p>
    <w:p>
      <w:pPr>
        <w:pStyle w:val="2"/>
      </w:pPr>
      <w:r>
        <w:rPr>
          <w:rFonts w:hint="eastAsia"/>
        </w:rPr>
        <w:t>7单体建筑设计</w:t>
      </w:r>
    </w:p>
    <w:p>
      <w:pPr>
        <w:rPr>
          <w:rStyle w:val="16"/>
          <w:b w:val="0"/>
        </w:rPr>
      </w:pPr>
      <w:r>
        <w:rPr>
          <w:rStyle w:val="16"/>
          <w:rFonts w:hint="eastAsia"/>
        </w:rPr>
        <w:t>7.1建筑平面：</w:t>
      </w:r>
      <w:r>
        <w:rPr>
          <w:rStyle w:val="16"/>
          <w:rFonts w:hint="eastAsia"/>
          <w:b w:val="0"/>
        </w:rPr>
        <w:t>各层平面图和缩略图都需要，明确各层建筑功能，门窗、功能等在建筑平面图上体现；各层建筑面积和计容建筑面积计算表，区分不同功能和不同计容规则（阳台、架空、挑高、层高2.2米以下等），在建筑缩略图上用不同色块填充，附文字说明或图例。</w:t>
      </w:r>
    </w:p>
    <w:p>
      <w:pPr>
        <w:rPr>
          <w:rStyle w:val="16"/>
          <w:b w:val="0"/>
        </w:rPr>
      </w:pPr>
      <w:r>
        <w:rPr>
          <w:rStyle w:val="16"/>
          <w:rFonts w:hint="eastAsia"/>
        </w:rPr>
        <w:t>7.2建筑立面：</w:t>
      </w:r>
      <w:r>
        <w:rPr>
          <w:rStyle w:val="16"/>
          <w:rFonts w:hint="eastAsia"/>
          <w:b w:val="0"/>
        </w:rPr>
        <w:t>立面图要完整（正立面、背立面、侧立面），标注外立面颜色和材质</w:t>
      </w:r>
    </w:p>
    <w:p>
      <w:pPr>
        <w:rPr>
          <w:rStyle w:val="16"/>
          <w:b w:val="0"/>
        </w:rPr>
      </w:pPr>
      <w:r>
        <w:rPr>
          <w:rStyle w:val="16"/>
          <w:rFonts w:hint="eastAsia"/>
        </w:rPr>
        <w:t>7.3 建筑剖面：</w:t>
      </w:r>
      <w:r>
        <w:rPr>
          <w:rStyle w:val="16"/>
          <w:rFonts w:hint="eastAsia"/>
          <w:b w:val="0"/>
        </w:rPr>
        <w:t>剖切位置应具有代表性。</w:t>
      </w:r>
    </w:p>
    <w:p>
      <w:pPr>
        <w:rPr>
          <w:rStyle w:val="16"/>
          <w:b w:val="0"/>
        </w:rPr>
      </w:pPr>
    </w:p>
    <w:p>
      <w:pPr>
        <w:rPr>
          <w:rStyle w:val="16"/>
          <w:rFonts w:ascii="楷体" w:hAnsi="楷体" w:eastAsia="楷体"/>
          <w:b w:val="0"/>
          <w:shd w:val="pct10" w:color="auto" w:fill="FFFFFF"/>
        </w:rPr>
      </w:pPr>
      <w:r>
        <w:rPr>
          <w:rStyle w:val="16"/>
          <w:rFonts w:hint="eastAsia" w:ascii="楷体" w:hAnsi="楷体" w:eastAsia="楷体"/>
          <w:shd w:val="pct10" w:color="auto" w:fill="FFFFFF"/>
        </w:rPr>
        <w:t>注意事项：</w:t>
      </w:r>
      <w:r>
        <w:rPr>
          <w:rStyle w:val="16"/>
          <w:rFonts w:hint="eastAsia" w:ascii="楷体" w:hAnsi="楷体" w:eastAsia="楷体"/>
          <w:b w:val="0"/>
          <w:shd w:val="pct10" w:color="auto" w:fill="FFFFFF"/>
        </w:rPr>
        <w:t>建筑方案确定的建筑面积、建筑外轮廓线、外立面效果、有日照需求的房间的功能和窗体位置不得在施工图深化阶段变化，方案阶段的建筑面积计算必须满足建筑面积计算规范和我市计容建筑计算标准，方案确定的建筑单体设计作为工程规划许可的依据。</w:t>
      </w:r>
    </w:p>
    <w:p>
      <w:pPr>
        <w:rPr>
          <w:rStyle w:val="16"/>
        </w:rPr>
      </w:pPr>
    </w:p>
    <w:p>
      <w:pPr>
        <w:pStyle w:val="2"/>
      </w:pPr>
      <w:r>
        <w:rPr>
          <w:rFonts w:hint="eastAsia"/>
        </w:rPr>
        <w:t>7文字说明</w:t>
      </w:r>
    </w:p>
    <w:p>
      <w:pPr>
        <w:rPr>
          <w:sz w:val="32"/>
          <w:szCs w:val="32"/>
        </w:rPr>
      </w:pPr>
      <w:r>
        <w:rPr>
          <w:rFonts w:hint="eastAsia"/>
          <w:sz w:val="32"/>
          <w:szCs w:val="32"/>
        </w:rPr>
        <w:t>7.1工程概况</w:t>
      </w:r>
    </w:p>
    <w:p>
      <w:pPr>
        <w:rPr>
          <w:sz w:val="32"/>
          <w:szCs w:val="32"/>
        </w:rPr>
      </w:pPr>
      <w:r>
        <w:rPr>
          <w:rFonts w:hint="eastAsia"/>
          <w:sz w:val="32"/>
          <w:szCs w:val="32"/>
        </w:rPr>
        <w:t>7.2总平面设计说明</w:t>
      </w:r>
    </w:p>
    <w:p>
      <w:pPr>
        <w:rPr>
          <w:sz w:val="32"/>
          <w:szCs w:val="32"/>
        </w:rPr>
      </w:pPr>
      <w:r>
        <w:rPr>
          <w:rFonts w:hint="eastAsia"/>
          <w:sz w:val="32"/>
          <w:szCs w:val="32"/>
        </w:rPr>
        <w:t>7.3建筑设计说明（建筑节能相关单独在绿色设计专篇体现）</w:t>
      </w:r>
    </w:p>
    <w:p>
      <w:pPr>
        <w:rPr>
          <w:sz w:val="32"/>
          <w:szCs w:val="32"/>
        </w:rPr>
      </w:pPr>
      <w:r>
        <w:rPr>
          <w:rFonts w:hint="eastAsia"/>
          <w:sz w:val="32"/>
          <w:szCs w:val="32"/>
        </w:rPr>
        <w:t>7.4结构设计说明</w:t>
      </w:r>
    </w:p>
    <w:p>
      <w:pPr>
        <w:rPr>
          <w:sz w:val="32"/>
          <w:szCs w:val="32"/>
        </w:rPr>
      </w:pPr>
      <w:r>
        <w:rPr>
          <w:rFonts w:hint="eastAsia"/>
          <w:sz w:val="32"/>
          <w:szCs w:val="32"/>
        </w:rPr>
        <w:t>7.5建筑电气设计说明</w:t>
      </w:r>
    </w:p>
    <w:p>
      <w:pPr>
        <w:rPr>
          <w:sz w:val="32"/>
          <w:szCs w:val="32"/>
        </w:rPr>
      </w:pPr>
      <w:r>
        <w:rPr>
          <w:rFonts w:hint="eastAsia"/>
          <w:sz w:val="32"/>
          <w:szCs w:val="32"/>
        </w:rPr>
        <w:t>7.6给水排水设计说明</w:t>
      </w:r>
    </w:p>
    <w:p>
      <w:pPr>
        <w:rPr>
          <w:sz w:val="32"/>
          <w:szCs w:val="32"/>
        </w:rPr>
      </w:pPr>
      <w:r>
        <w:rPr>
          <w:rFonts w:hint="eastAsia"/>
          <w:sz w:val="32"/>
          <w:szCs w:val="32"/>
        </w:rPr>
        <w:t>7.8供暖通风与空气调节设计说明</w:t>
      </w:r>
    </w:p>
    <w:p>
      <w:pPr>
        <w:rPr>
          <w:sz w:val="32"/>
          <w:szCs w:val="32"/>
        </w:rPr>
      </w:pPr>
      <w:r>
        <w:rPr>
          <w:rFonts w:hint="eastAsia"/>
          <w:sz w:val="32"/>
          <w:szCs w:val="32"/>
        </w:rPr>
        <w:t>7.9热能动力设计说明</w:t>
      </w:r>
    </w:p>
    <w:p>
      <w:pPr>
        <w:rPr>
          <w:sz w:val="32"/>
          <w:szCs w:val="32"/>
        </w:rPr>
      </w:pPr>
    </w:p>
    <w:p>
      <w:pPr>
        <w:rPr>
          <w:rStyle w:val="16"/>
          <w:rFonts w:ascii="楷体" w:hAnsi="楷体" w:eastAsia="楷体"/>
          <w:b w:val="0"/>
          <w:shd w:val="pct10" w:color="auto" w:fill="FFFFFF"/>
        </w:rPr>
      </w:pPr>
      <w:r>
        <w:rPr>
          <w:rStyle w:val="16"/>
          <w:rFonts w:hint="eastAsia" w:ascii="楷体" w:hAnsi="楷体" w:eastAsia="楷体"/>
          <w:b w:val="0"/>
          <w:shd w:val="pct10" w:color="auto" w:fill="FFFFFF"/>
        </w:rPr>
        <w:t>说明：参照《建筑工程设计文件编制深度规定》2.2节“设计说明书”</w:t>
      </w:r>
    </w:p>
    <w:p>
      <w:pPr>
        <w:pStyle w:val="2"/>
      </w:pPr>
      <w:r>
        <w:rPr>
          <w:rFonts w:hint="eastAsia"/>
        </w:rPr>
        <w:t>8绿色设计</w:t>
      </w:r>
    </w:p>
    <w:p>
      <w:pPr>
        <w:rPr>
          <w:rStyle w:val="16"/>
          <w:rFonts w:ascii="楷体" w:hAnsi="楷体" w:eastAsia="楷体"/>
          <w:b w:val="0"/>
          <w:shd w:val="pct10" w:color="auto" w:fill="FFFFFF"/>
        </w:rPr>
      </w:pPr>
      <w:r>
        <w:rPr>
          <w:rStyle w:val="16"/>
          <w:rFonts w:hint="eastAsia" w:ascii="楷体" w:hAnsi="楷体" w:eastAsia="楷体"/>
          <w:b w:val="0"/>
          <w:shd w:val="pct10" w:color="auto" w:fill="FFFFFF"/>
        </w:rPr>
        <w:t>说明：按照住建局审图中心要求</w:t>
      </w:r>
    </w:p>
    <w:p>
      <w:pPr>
        <w:pStyle w:val="2"/>
      </w:pPr>
      <w:r>
        <w:rPr>
          <w:rFonts w:hint="eastAsia"/>
        </w:rPr>
        <w:t>9海绵城市</w:t>
      </w:r>
    </w:p>
    <w:p>
      <w:pPr>
        <w:rPr>
          <w:rStyle w:val="16"/>
          <w:rFonts w:ascii="楷体" w:hAnsi="楷体" w:eastAsia="楷体"/>
          <w:b w:val="0"/>
          <w:shd w:val="pct10" w:color="auto" w:fill="FFFFFF"/>
        </w:rPr>
      </w:pPr>
      <w:r>
        <w:rPr>
          <w:rStyle w:val="16"/>
          <w:rFonts w:hint="eastAsia" w:ascii="楷体" w:hAnsi="楷体" w:eastAsia="楷体"/>
          <w:b w:val="0"/>
          <w:shd w:val="pct10" w:color="auto" w:fill="FFFFFF"/>
        </w:rPr>
        <w:t>说明：按照市海绵办要求</w:t>
      </w:r>
    </w:p>
    <w:p>
      <w:pPr>
        <w:rPr>
          <w:sz w:val="32"/>
          <w:szCs w:val="32"/>
        </w:rPr>
      </w:pPr>
    </w:p>
    <w:p>
      <w:pPr>
        <w:pStyle w:val="2"/>
      </w:pPr>
      <w:r>
        <w:rPr>
          <w:rFonts w:hint="eastAsia"/>
        </w:rPr>
        <w:t>10总平面图纸</w:t>
      </w:r>
    </w:p>
    <w:p>
      <w:pPr>
        <w:rPr>
          <w:rStyle w:val="16"/>
          <w:b w:val="0"/>
        </w:rPr>
      </w:pPr>
      <w:r>
        <w:rPr>
          <w:rStyle w:val="16"/>
          <w:rFonts w:hint="eastAsia"/>
        </w:rPr>
        <w:t>10.1</w:t>
      </w:r>
      <w:r>
        <w:rPr>
          <w:rStyle w:val="16"/>
          <w:rFonts w:hint="eastAsia"/>
          <w:b w:val="0"/>
        </w:rPr>
        <w:t>常规使用1:500比例尺、可使用1:1000或1:200比例尺</w:t>
      </w:r>
    </w:p>
    <w:p>
      <w:pPr>
        <w:rPr>
          <w:sz w:val="32"/>
          <w:szCs w:val="32"/>
        </w:rPr>
      </w:pPr>
      <w:r>
        <w:rPr>
          <w:rStyle w:val="16"/>
          <w:rFonts w:hint="eastAsia"/>
        </w:rPr>
        <w:t>10.2</w:t>
      </w:r>
      <w:r>
        <w:rPr>
          <w:rStyle w:val="16"/>
          <w:rFonts w:hint="eastAsia"/>
          <w:b w:val="0"/>
        </w:rPr>
        <w:t>总平面图纸上标注建筑物楼号、层数、高度（应注明计算方式）、±0.000标高、建筑功能、地块出入口位置、停车位、尺寸标注、经济技术指标、图例等。尺寸标注包括长宽尺寸、建筑间距、建筑退道路红线、绿线及用地边界、地下室退让用地边界等距离。</w:t>
      </w:r>
    </w:p>
    <w:sectPr>
      <w:pgSz w:w="16839" w:h="23814"/>
      <w:pgMar w:top="1440" w:right="1800" w:bottom="1440" w:left="1800" w:header="851" w:footer="992" w:gutter="0"/>
      <w:cols w:space="0"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63A"/>
    <w:rsid w:val="00016926"/>
    <w:rsid w:val="00090BA3"/>
    <w:rsid w:val="00096E06"/>
    <w:rsid w:val="000B0D21"/>
    <w:rsid w:val="000B0EAB"/>
    <w:rsid w:val="000E560B"/>
    <w:rsid w:val="000F0FFA"/>
    <w:rsid w:val="00124CDD"/>
    <w:rsid w:val="001368D2"/>
    <w:rsid w:val="00154E13"/>
    <w:rsid w:val="00157A9D"/>
    <w:rsid w:val="00183290"/>
    <w:rsid w:val="00192F78"/>
    <w:rsid w:val="001A3C1D"/>
    <w:rsid w:val="001C786F"/>
    <w:rsid w:val="001D468F"/>
    <w:rsid w:val="00210326"/>
    <w:rsid w:val="002332CA"/>
    <w:rsid w:val="00283D15"/>
    <w:rsid w:val="002A5699"/>
    <w:rsid w:val="002C1738"/>
    <w:rsid w:val="002C1E80"/>
    <w:rsid w:val="002E6B4D"/>
    <w:rsid w:val="002F158F"/>
    <w:rsid w:val="002F5B05"/>
    <w:rsid w:val="00353CF4"/>
    <w:rsid w:val="00361EE5"/>
    <w:rsid w:val="00387680"/>
    <w:rsid w:val="003A0052"/>
    <w:rsid w:val="003B303B"/>
    <w:rsid w:val="003B69E9"/>
    <w:rsid w:val="003C342E"/>
    <w:rsid w:val="004068D2"/>
    <w:rsid w:val="00424CE6"/>
    <w:rsid w:val="0042660D"/>
    <w:rsid w:val="004342B7"/>
    <w:rsid w:val="00434FAD"/>
    <w:rsid w:val="00444D3E"/>
    <w:rsid w:val="00481FB0"/>
    <w:rsid w:val="004853E1"/>
    <w:rsid w:val="00497C20"/>
    <w:rsid w:val="004A25C6"/>
    <w:rsid w:val="004A2AF8"/>
    <w:rsid w:val="004B05AB"/>
    <w:rsid w:val="004C717D"/>
    <w:rsid w:val="004D6066"/>
    <w:rsid w:val="004F72C2"/>
    <w:rsid w:val="005439FD"/>
    <w:rsid w:val="005468F9"/>
    <w:rsid w:val="00564415"/>
    <w:rsid w:val="00567D97"/>
    <w:rsid w:val="00570A16"/>
    <w:rsid w:val="005D1B18"/>
    <w:rsid w:val="005D7AD4"/>
    <w:rsid w:val="005F2217"/>
    <w:rsid w:val="00643977"/>
    <w:rsid w:val="006960B0"/>
    <w:rsid w:val="00697ED9"/>
    <w:rsid w:val="006A46E5"/>
    <w:rsid w:val="007010E8"/>
    <w:rsid w:val="00703411"/>
    <w:rsid w:val="00713698"/>
    <w:rsid w:val="007631F0"/>
    <w:rsid w:val="007C14E8"/>
    <w:rsid w:val="007E5B31"/>
    <w:rsid w:val="00813CB9"/>
    <w:rsid w:val="0083158B"/>
    <w:rsid w:val="008401E8"/>
    <w:rsid w:val="0088206E"/>
    <w:rsid w:val="00894B2B"/>
    <w:rsid w:val="008F3ACE"/>
    <w:rsid w:val="00911D35"/>
    <w:rsid w:val="009156C3"/>
    <w:rsid w:val="00917A72"/>
    <w:rsid w:val="0095591B"/>
    <w:rsid w:val="00965479"/>
    <w:rsid w:val="00990C6D"/>
    <w:rsid w:val="009E2196"/>
    <w:rsid w:val="00A077FE"/>
    <w:rsid w:val="00A157B8"/>
    <w:rsid w:val="00A502A5"/>
    <w:rsid w:val="00A50623"/>
    <w:rsid w:val="00A648BD"/>
    <w:rsid w:val="00A71256"/>
    <w:rsid w:val="00AB053B"/>
    <w:rsid w:val="00AB3A0B"/>
    <w:rsid w:val="00AF400B"/>
    <w:rsid w:val="00B20E03"/>
    <w:rsid w:val="00B2393B"/>
    <w:rsid w:val="00B41563"/>
    <w:rsid w:val="00B540DA"/>
    <w:rsid w:val="00B72AFE"/>
    <w:rsid w:val="00BA312A"/>
    <w:rsid w:val="00BD2AE5"/>
    <w:rsid w:val="00C0363A"/>
    <w:rsid w:val="00C112D5"/>
    <w:rsid w:val="00C732FC"/>
    <w:rsid w:val="00CB38A4"/>
    <w:rsid w:val="00D15D89"/>
    <w:rsid w:val="00D25E7B"/>
    <w:rsid w:val="00D3604B"/>
    <w:rsid w:val="00D44EA3"/>
    <w:rsid w:val="00DC6FA8"/>
    <w:rsid w:val="00E1437F"/>
    <w:rsid w:val="00E7254C"/>
    <w:rsid w:val="00EA4CCB"/>
    <w:rsid w:val="00EE35BF"/>
    <w:rsid w:val="00FB04DE"/>
    <w:rsid w:val="00FB14A9"/>
    <w:rsid w:val="00FF4148"/>
    <w:rsid w:val="07995A2B"/>
    <w:rsid w:val="07ED76BC"/>
    <w:rsid w:val="084F463A"/>
    <w:rsid w:val="0BB9526B"/>
    <w:rsid w:val="0F2017D1"/>
    <w:rsid w:val="1027323A"/>
    <w:rsid w:val="12C62857"/>
    <w:rsid w:val="12F41D4B"/>
    <w:rsid w:val="18B269B0"/>
    <w:rsid w:val="1B910FD3"/>
    <w:rsid w:val="242D2E00"/>
    <w:rsid w:val="2C48039B"/>
    <w:rsid w:val="2C874444"/>
    <w:rsid w:val="2EFC4E2F"/>
    <w:rsid w:val="344F3345"/>
    <w:rsid w:val="34B45E85"/>
    <w:rsid w:val="373B7E27"/>
    <w:rsid w:val="37690BA6"/>
    <w:rsid w:val="3E8E4E42"/>
    <w:rsid w:val="3EF80CB9"/>
    <w:rsid w:val="52C8742E"/>
    <w:rsid w:val="54F07510"/>
    <w:rsid w:val="5E00220B"/>
    <w:rsid w:val="680A5C3B"/>
    <w:rsid w:val="70BB26B5"/>
    <w:rsid w:val="71D93E0C"/>
    <w:rsid w:val="7290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qFormat/>
    <w:uiPriority w:val="99"/>
    <w:rPr>
      <w:sz w:val="18"/>
      <w:szCs w:val="18"/>
    </w:r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toc 2"/>
    <w:basedOn w:val="1"/>
    <w:next w:val="1"/>
    <w:unhideWhenUsed/>
    <w:qFormat/>
    <w:uiPriority w:val="39"/>
    <w:pPr>
      <w:ind w:left="420" w:leftChars="200"/>
    </w:pPr>
  </w:style>
  <w:style w:type="character" w:styleId="11">
    <w:name w:val="Hyperlink"/>
    <w:basedOn w:val="10"/>
    <w:unhideWhenUsed/>
    <w:qFormat/>
    <w:uiPriority w:val="99"/>
    <w:rPr>
      <w:color w:val="0000FF" w:themeColor="hyperlink"/>
      <w:u w:val="single"/>
    </w:rPr>
  </w:style>
  <w:style w:type="character" w:customStyle="1" w:styleId="12">
    <w:name w:val="页眉 Char"/>
    <w:basedOn w:val="10"/>
    <w:link w:val="6"/>
    <w:semiHidden/>
    <w:qFormat/>
    <w:uiPriority w:val="99"/>
    <w:rPr>
      <w:sz w:val="18"/>
      <w:szCs w:val="18"/>
    </w:rPr>
  </w:style>
  <w:style w:type="character" w:customStyle="1" w:styleId="13">
    <w:name w:val="页脚 Char"/>
    <w:basedOn w:val="10"/>
    <w:link w:val="5"/>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1 Char"/>
    <w:basedOn w:val="10"/>
    <w:link w:val="2"/>
    <w:qFormat/>
    <w:uiPriority w:val="9"/>
    <w:rPr>
      <w:b/>
      <w:bCs/>
      <w:kern w:val="44"/>
      <w:sz w:val="44"/>
      <w:szCs w:val="44"/>
    </w:rPr>
  </w:style>
  <w:style w:type="character" w:customStyle="1" w:styleId="16">
    <w:name w:val="标题 2 Char"/>
    <w:basedOn w:val="10"/>
    <w:link w:val="3"/>
    <w:qFormat/>
    <w:uiPriority w:val="9"/>
    <w:rPr>
      <w:rFonts w:asciiTheme="majorHAnsi" w:hAnsiTheme="majorHAnsi" w:eastAsiaTheme="majorEastAsia" w:cstheme="majorBidi"/>
      <w:b/>
      <w:bCs/>
      <w:sz w:val="32"/>
      <w:szCs w:val="32"/>
    </w:rPr>
  </w:style>
  <w:style w:type="paragraph" w:customStyle="1" w:styleId="17">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18">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3982F6-49A5-41ED-8DA9-9097D6C5C673}">
  <ds:schemaRefs/>
</ds:datastoreItem>
</file>

<file path=docProps/app.xml><?xml version="1.0" encoding="utf-8"?>
<Properties xmlns="http://schemas.openxmlformats.org/officeDocument/2006/extended-properties" xmlns:vt="http://schemas.openxmlformats.org/officeDocument/2006/docPropsVTypes">
  <Template>Normal</Template>
  <Pages>4</Pages>
  <Words>408</Words>
  <Characters>2331</Characters>
  <Lines>19</Lines>
  <Paragraphs>5</Paragraphs>
  <TotalTime>329</TotalTime>
  <ScaleCrop>false</ScaleCrop>
  <LinksUpToDate>false</LinksUpToDate>
  <CharactersWithSpaces>2734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2019-04-10T09:13:00Z</dcterms:created>
  <dc:creator>xk</dc:creator>
  <cp:lastModifiedBy>杜</cp:lastModifiedBy>
  <cp:lastPrinted>2020-03-20T01:37:00Z</cp:lastPrinted>
  <dcterms:modified xsi:type="dcterms:W3CDTF">2020-03-30T03:13:34Z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